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July 17,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Alumni Board Meeting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Dock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novice coach is capable of building one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~$6000 total cost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the materials donated and build himself to cover labor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check with the city if the club would be allowed to do so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deficit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is still in the red - getting closer to closing the gap but still has a way to go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 Transportation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Quote for all out of state regattas totals ~$20,000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is writing a thank you letter to Dean Transportation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Bryan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coming weekend - Saturday or Sunday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Mailer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Worth reopening the effort to send one out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 Efforts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reconnect with alumni who have expressed interest in assisting in fundraising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Pip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Kettler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Laurissa Gulich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Athlete Mission Statement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Alumni help in drafting a “Mission Statement” outside of the club’s missions statement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Scholarship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the team provides Kevin with a proposed fundraising obligation for the fall he will write the check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will provide the outline of requirements for the scholarship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Bryan, Ben, and Silas to get the costs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Bryan’s email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Asks for help with strength/conditioning as well as the dock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Alumni foundation doesn’t see the strength/conditioning examinations of athletes as program to fund at this point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Foundation is here to help with costs associated with the longevity of the program, ie dock, trailer, boats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Alumni foundation is interested helping with the cost of the dock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Alumni Accounts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current trend - alumni foundation will not have money in immediate discretionary accounts due to recurring payments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reopen efforts to raise money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Trailer fund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$3,830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is set up for Quickbooks Online - Paid for by the alumni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Jimmy has login access because he set up the accounts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access for multiple parties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would like RCRF to maintain a managed account just in case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